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66" w:rsidRPr="009C2FFF" w:rsidRDefault="00656666" w:rsidP="00656666">
      <w:pPr>
        <w:jc w:val="both"/>
        <w:rPr>
          <w:rFonts w:ascii="Times New Roman" w:hAnsi="Times New Roman" w:cs="Times New Roman"/>
          <w:sz w:val="24"/>
          <w:szCs w:val="24"/>
          <w:lang w:val="bg-BG"/>
        </w:rPr>
      </w:pPr>
    </w:p>
    <w:p w:rsidR="00656666" w:rsidRPr="001D5FDF" w:rsidRDefault="00656666" w:rsidP="00656666">
      <w:pPr>
        <w:jc w:val="right"/>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 </w:t>
      </w:r>
      <w:r w:rsidR="009C2FFF">
        <w:rPr>
          <w:rFonts w:ascii="Times New Roman" w:hAnsi="Times New Roman" w:cs="Times New Roman"/>
          <w:b/>
          <w:bCs/>
          <w:sz w:val="24"/>
          <w:szCs w:val="24"/>
          <w:lang w:val="bg-BG"/>
        </w:rPr>
        <w:t>Приложение № 2 към Д</w:t>
      </w:r>
      <w:r w:rsidR="00C13F25">
        <w:rPr>
          <w:rFonts w:ascii="Times New Roman" w:hAnsi="Times New Roman" w:cs="Times New Roman"/>
          <w:b/>
          <w:bCs/>
          <w:sz w:val="24"/>
          <w:szCs w:val="24"/>
          <w:lang w:val="bg-BG"/>
        </w:rPr>
        <w:t xml:space="preserve">оговор № </w:t>
      </w:r>
      <w:r w:rsidR="001A37AD" w:rsidRPr="001A37AD">
        <w:rPr>
          <w:rFonts w:ascii="Times New Roman" w:hAnsi="Times New Roman" w:cs="Times New Roman"/>
          <w:b/>
          <w:bCs/>
          <w:sz w:val="24"/>
          <w:szCs w:val="24"/>
          <w:lang w:val="bg-BG"/>
        </w:rPr>
        <w:t>BG16RFOP002-3.001-0</w:t>
      </w:r>
      <w:r w:rsidR="00902506">
        <w:rPr>
          <w:rFonts w:ascii="Times New Roman" w:hAnsi="Times New Roman" w:cs="Times New Roman"/>
          <w:b/>
          <w:bCs/>
          <w:sz w:val="24"/>
          <w:szCs w:val="24"/>
          <w:lang w:val="bg-BG"/>
        </w:rPr>
        <w:t>199</w:t>
      </w:r>
      <w:r w:rsidR="001A37AD" w:rsidRPr="001A37AD">
        <w:rPr>
          <w:rFonts w:ascii="Times New Roman" w:hAnsi="Times New Roman" w:cs="Times New Roman"/>
          <w:b/>
          <w:bCs/>
          <w:sz w:val="24"/>
          <w:szCs w:val="24"/>
          <w:lang w:val="bg-BG"/>
        </w:rPr>
        <w:t>-C01</w:t>
      </w:r>
      <w:r w:rsidR="001D5FDF" w:rsidRPr="001D5FDF">
        <w:rPr>
          <w:rFonts w:ascii="Times New Roman" w:hAnsi="Times New Roman" w:cs="Times New Roman"/>
          <w:b/>
          <w:sz w:val="24"/>
          <w:szCs w:val="24"/>
        </w:rPr>
        <w:t>/Su -</w:t>
      </w:r>
      <w:r w:rsidR="001D5FDF">
        <w:rPr>
          <w:rFonts w:ascii="Times New Roman" w:hAnsi="Times New Roman" w:cs="Times New Roman"/>
          <w:b/>
          <w:sz w:val="24"/>
          <w:szCs w:val="24"/>
          <w:lang w:val="bg-BG"/>
        </w:rPr>
        <w:t>…</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b/>
          <w:bCs/>
          <w:sz w:val="24"/>
          <w:szCs w:val="24"/>
          <w:lang w:val="bg-BG"/>
        </w:rPr>
        <w:t>Условия по членове 3, 4, 5, 6, 11.3 „б” и чл. 14 от „Общи условия към финанс</w:t>
      </w:r>
      <w:r w:rsidR="001D5FDF">
        <w:rPr>
          <w:rFonts w:ascii="Times New Roman" w:hAnsi="Times New Roman" w:cs="Times New Roman"/>
          <w:b/>
          <w:bCs/>
          <w:sz w:val="24"/>
          <w:szCs w:val="24"/>
          <w:lang w:val="bg-BG"/>
        </w:rPr>
        <w:t>ираните по Оперативна програма „</w:t>
      </w:r>
      <w:r w:rsidRPr="009C2FFF">
        <w:rPr>
          <w:rFonts w:ascii="Times New Roman" w:hAnsi="Times New Roman" w:cs="Times New Roman"/>
          <w:b/>
          <w:bCs/>
          <w:sz w:val="24"/>
          <w:szCs w:val="24"/>
          <w:lang w:val="bg-BG"/>
        </w:rPr>
        <w:t>Иновации и конкурентоспособност” 2014</w:t>
      </w:r>
      <w:r w:rsidR="00712852">
        <w:rPr>
          <w:rFonts w:ascii="Times New Roman" w:hAnsi="Times New Roman" w:cs="Times New Roman"/>
          <w:b/>
          <w:bCs/>
          <w:sz w:val="24"/>
          <w:szCs w:val="24"/>
        </w:rPr>
        <w:t> </w:t>
      </w:r>
      <w:r w:rsidRPr="009C2FFF">
        <w:rPr>
          <w:rFonts w:ascii="Times New Roman" w:hAnsi="Times New Roman" w:cs="Times New Roman"/>
          <w:b/>
          <w:bCs/>
          <w:sz w:val="24"/>
          <w:szCs w:val="24"/>
          <w:lang w:val="bg-BG"/>
        </w:rPr>
        <w:t>-</w:t>
      </w:r>
      <w:r w:rsidR="00712852">
        <w:rPr>
          <w:rFonts w:ascii="Times New Roman" w:hAnsi="Times New Roman" w:cs="Times New Roman"/>
          <w:b/>
          <w:bCs/>
          <w:sz w:val="24"/>
          <w:szCs w:val="24"/>
        </w:rPr>
        <w:t> </w:t>
      </w:r>
      <w:r w:rsidRPr="009C2FFF">
        <w:rPr>
          <w:rFonts w:ascii="Times New Roman" w:hAnsi="Times New Roman" w:cs="Times New Roman"/>
          <w:b/>
          <w:bCs/>
          <w:sz w:val="24"/>
          <w:szCs w:val="24"/>
          <w:lang w:val="bg-BG"/>
        </w:rPr>
        <w:t>2020 договори за предоставяне на безвъзмездна финансова помощ” отнасящи се до ст</w:t>
      </w:r>
      <w:r w:rsidR="00287BC5">
        <w:rPr>
          <w:rFonts w:ascii="Times New Roman" w:hAnsi="Times New Roman" w:cs="Times New Roman"/>
          <w:b/>
          <w:bCs/>
          <w:sz w:val="24"/>
          <w:szCs w:val="24"/>
          <w:lang w:val="bg-BG"/>
        </w:rPr>
        <w:t>раните по договора за доставка.</w:t>
      </w:r>
    </w:p>
    <w:p w:rsidR="00287BC5"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В изпълнение на условията чл. 1.8 от Приложение ІІ: „Общи условия към финанс</w:t>
      </w:r>
      <w:r w:rsidR="001D5FDF">
        <w:rPr>
          <w:rFonts w:ascii="Times New Roman" w:hAnsi="Times New Roman" w:cs="Times New Roman"/>
          <w:sz w:val="24"/>
          <w:szCs w:val="24"/>
          <w:lang w:val="bg-BG"/>
        </w:rPr>
        <w:t>ираните по Оперативна програма „</w:t>
      </w:r>
      <w:r w:rsidRPr="009C2FFF">
        <w:rPr>
          <w:rFonts w:ascii="Times New Roman" w:hAnsi="Times New Roman" w:cs="Times New Roman"/>
          <w:sz w:val="24"/>
          <w:szCs w:val="24"/>
          <w:lang w:val="bg-BG"/>
        </w:rPr>
        <w:t>Иновации и конкурентоспособност” 2014-2020 договори за предоставяне на безвъзмездна финансова помощ”, условията по членове 3, 4, 5, 6, 11.3 „б” и чл. 14 от тези общи условия се отнасят и до всич</w:t>
      </w:r>
      <w:r w:rsidR="00287BC5">
        <w:rPr>
          <w:rFonts w:ascii="Times New Roman" w:hAnsi="Times New Roman" w:cs="Times New Roman"/>
          <w:sz w:val="24"/>
          <w:szCs w:val="24"/>
          <w:lang w:val="bg-BG"/>
        </w:rPr>
        <w:t>ки изпълнители на бенефициента.</w:t>
      </w:r>
    </w:p>
    <w:p w:rsidR="00656666" w:rsidRPr="00B51E35"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В тази връзка при изпълнението на настоящия договор посочените по-долу условия ще се спазват задължително и от </w:t>
      </w:r>
      <w:r w:rsidRPr="001D5FDF">
        <w:rPr>
          <w:rFonts w:ascii="Times New Roman" w:hAnsi="Times New Roman" w:cs="Times New Roman"/>
          <w:bCs/>
          <w:sz w:val="24"/>
          <w:szCs w:val="24"/>
          <w:lang w:val="bg-BG"/>
        </w:rPr>
        <w:t xml:space="preserve">Изпълнителя </w:t>
      </w:r>
      <w:r w:rsidRPr="001D5FDF">
        <w:rPr>
          <w:rFonts w:ascii="Times New Roman" w:hAnsi="Times New Roman" w:cs="Times New Roman"/>
          <w:sz w:val="24"/>
          <w:szCs w:val="24"/>
          <w:lang w:val="bg-BG"/>
        </w:rPr>
        <w:t xml:space="preserve">по договор </w:t>
      </w:r>
      <w:r w:rsidR="00C13F25" w:rsidRPr="001D5FDF">
        <w:rPr>
          <w:rFonts w:ascii="Times New Roman" w:hAnsi="Times New Roman" w:cs="Times New Roman"/>
          <w:sz w:val="24"/>
          <w:szCs w:val="24"/>
          <w:lang w:val="bg-BG"/>
        </w:rPr>
        <w:t xml:space="preserve">№ </w:t>
      </w:r>
      <w:r w:rsidR="001A37AD" w:rsidRPr="001A37AD">
        <w:rPr>
          <w:rFonts w:ascii="Times New Roman" w:hAnsi="Times New Roman" w:cs="Times New Roman"/>
          <w:bCs/>
          <w:sz w:val="24"/>
          <w:szCs w:val="24"/>
          <w:lang w:val="bg-BG"/>
        </w:rPr>
        <w:t>BG16RFOP002-3.001-0</w:t>
      </w:r>
      <w:r w:rsidR="00902506">
        <w:rPr>
          <w:rFonts w:ascii="Times New Roman" w:hAnsi="Times New Roman" w:cs="Times New Roman"/>
          <w:bCs/>
          <w:sz w:val="24"/>
          <w:szCs w:val="24"/>
          <w:lang w:val="bg-BG"/>
        </w:rPr>
        <w:t>199</w:t>
      </w:r>
      <w:r w:rsidR="001A37AD" w:rsidRPr="001A37AD">
        <w:rPr>
          <w:rFonts w:ascii="Times New Roman" w:hAnsi="Times New Roman" w:cs="Times New Roman"/>
          <w:bCs/>
          <w:sz w:val="24"/>
          <w:szCs w:val="24"/>
          <w:lang w:val="bg-BG"/>
        </w:rPr>
        <w:t>-C01</w:t>
      </w:r>
      <w:r w:rsidRPr="001D5FDF">
        <w:rPr>
          <w:rFonts w:ascii="Times New Roman" w:hAnsi="Times New Roman" w:cs="Times New Roman"/>
          <w:bCs/>
          <w:sz w:val="24"/>
          <w:szCs w:val="24"/>
          <w:lang w:val="bg-BG"/>
        </w:rPr>
        <w:t>/</w:t>
      </w:r>
      <w:r w:rsidRPr="001D5FDF">
        <w:rPr>
          <w:rFonts w:ascii="Times New Roman" w:hAnsi="Times New Roman" w:cs="Times New Roman"/>
          <w:sz w:val="24"/>
          <w:szCs w:val="24"/>
          <w:lang w:val="bg-BG"/>
        </w:rPr>
        <w:t>Su-</w:t>
      </w:r>
      <w:r w:rsidR="00B51E35">
        <w:rPr>
          <w:rFonts w:ascii="Times New Roman" w:hAnsi="Times New Roman" w:cs="Times New Roman"/>
          <w:sz w:val="24"/>
          <w:szCs w:val="24"/>
          <w:lang w:val="bg-BG"/>
        </w:rPr>
        <w:t>…</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b/>
          <w:bCs/>
          <w:sz w:val="24"/>
          <w:szCs w:val="24"/>
          <w:lang w:val="bg-BG"/>
        </w:rPr>
        <w:t xml:space="preserve">ЧЛЕН 3 – ОТГОВОРНОСТ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3.1. Управляващият орган не носи отговорност за вреди, нанесени на служителите или имуществото на Бенефициента по време на изпълнение на проекта или като последица от него.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3.2. Бенефициентът поема цялата отговорност към трети лица, в това число и отговорност за вреди от всякакъв характер, понесени от тези лица по време на изпълнение на проекта или като последица от него. Управляващият орган не носи отговорност, произтичаща от искове или жалби вследствие нарушение на нормативни изисквания от страна на Бенефициента, неговите служители или лица, подчинени на неговите служители, или в резултат на нарушение на правата на трето лице.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b/>
          <w:bCs/>
          <w:sz w:val="24"/>
          <w:szCs w:val="24"/>
          <w:lang w:val="bg-BG"/>
        </w:rPr>
        <w:t xml:space="preserve">ЧЛЕН 4 – КОНФЛИКТ НА ИНТЕРЕСИ И СВЪРЗАНОСТ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4.1. Бенефициентът се задължава да предприеме всички необходими мерки за избягване и предотвратяване на конфликт на интереси и/или свързаност по смисъла на § 1. от Допълнителните разпоредби на Търговския закон, както и да уведоми незабавно Управляващия орган относно обстоятелство, което предизвиква или може да предизвика подобен конфликт или свързаност. При изпълнение на договора за безвъзмездна финансова помощ, бенефициентът няма право да сключва договори с лица, с които е </w:t>
      </w:r>
      <w:r w:rsidRPr="009C2FFF">
        <w:rPr>
          <w:rFonts w:ascii="Times New Roman" w:hAnsi="Times New Roman" w:cs="Times New Roman"/>
          <w:sz w:val="24"/>
          <w:szCs w:val="24"/>
          <w:lang w:val="bg-BG"/>
        </w:rPr>
        <w:lastRenderedPageBreak/>
        <w:t xml:space="preserve">свързан по смисъла на § 1. от Допълнителните разпоредби на Търговския закон и/или са обект на конфликт на интереси.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Бенефициентът може да сключва трудови/граждански договори с лица по § 1, ал. 1 от Допълнителните разпоредби на Търговския закон, ако отговарят на изискванията на заеманата длъжност, като същите бъдат представени за изричното одобрение </w:t>
      </w:r>
      <w:r w:rsidR="00B8369C">
        <w:rPr>
          <w:rFonts w:ascii="Times New Roman" w:hAnsi="Times New Roman" w:cs="Times New Roman"/>
          <w:sz w:val="24"/>
          <w:szCs w:val="24"/>
          <w:lang w:val="bg-BG"/>
        </w:rPr>
        <w:t xml:space="preserve">на Управляващия орган </w:t>
      </w:r>
      <w:r w:rsidRPr="009C2FFF">
        <w:rPr>
          <w:rFonts w:ascii="Times New Roman" w:hAnsi="Times New Roman" w:cs="Times New Roman"/>
          <w:sz w:val="24"/>
          <w:szCs w:val="24"/>
          <w:lang w:val="bg-BG"/>
        </w:rPr>
        <w:t xml:space="preserve">преди/след сключването на договора, придружени от мотивирана обосновка за необходимостта от това.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4.2. Конфликт на интереси е налице, когато за безпристрастното и обективно изпълнение на функциите по договора на което и да е лице, може да възникне съмнение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 има с друго лице, съгласно чл. 57 от Регламент (ЕС, ЕВРАТОМ) № 966/2012, както и по смисъла на Законa за предотвратяване и установяване на конфликт на интереси.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Конфликт на интереси по настоящия член е налице и когато: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а) Бенефициент, който не е бюджетно предприятие, сключи трудов или друг договор за изпълнение на ръководни или контролни функции с лице на трудово или служебно правоотношение в Управляващия орган докато заема съответната длъжност и една година след напускането й;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б) Лице на трудово или служебно правоотношение в Управляващия орган докато заема съответната длъжност и една година след напускането й е придобило дялове или акции от капитала на бенефициент по Оперативна програма „Иновации и конкурентоспособност“ 2014-2020.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в) Бенефициент сключи договор за консултантски услуги с лице на трудово или служебно правоотношение в Управляващия орган докато заема съответната длъжност и една година след напускането й.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4.3. При възлагане изпълнението на дейности по проекта на външни изпълнители, Бенефициентът следва да спазва следните изисквания: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а) Към датата на подаване на оферта от съответния участник в процедура за възлагане, участникът в процедура за възлагане да не се представлява от лице на трудово или служебно правоотношение в Управляващия орган, докато заема съответната длъжност и една година след напускането й;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lastRenderedPageBreak/>
        <w:t xml:space="preserve">б) Към датата на подаване на оферта от съответния участник в процедура за възлагане, участникът 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или докато заема съответната длъжност и една година след напускането й;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в) Към датата на подаване на оферта от съответния участник в процедура по възлагане, лице на трудово или служебно правоотношение в Управляващия орган, докато заема съответната длъжност и една година след напускането й не следва да притежава дялове или акции от капитала на участника в процедурата, при изпълнение на дейности по проект, съфинансиран по Оперативна програма „Иновации и конкурентоспособност“ 2014-2020;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г) Към датата на подаване на офертата от съответния участник в процедура за възлагане, участникът да няма сключен договор за консултантски услуги с лице на трудово или служебно правоотношение в Управляващия орган, докато заема съответната длъжност и една година след напускането й.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4.4. Бенефициентът се задължава да осигури спазване на всички изисквания, посочени в чл. 4.2, букви „а” до „в” и чл. 4.3, букви „а” до „г”, като Управляващият орган има право да извършва проверки по изпълнение на задълженията на бенефициентите. При установяване на нарушения на тези задължения, Управляващият орган има право да прекрати едностранно сключения договор за предоставяне на безвъзмездна помощ и да поиска възстановяване на средствата по договора.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Проверките за спазване на изискванията, посочени в чл. 4.3 от настоящите Общи условия се извършват от лицата, осъществяващи дейности по наблюдение и контрол на изпълнението на договорите, включително мониторинг и проверки на място.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b/>
          <w:bCs/>
          <w:sz w:val="24"/>
          <w:szCs w:val="24"/>
          <w:lang w:val="bg-BG"/>
        </w:rPr>
        <w:t xml:space="preserve">ЧЛЕН 5 – ПОВЕРИТЕЛНОСТ </w:t>
      </w:r>
      <w:bookmarkStart w:id="0" w:name="_GoBack"/>
      <w:bookmarkEnd w:id="0"/>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5.1. При спазване на разпоредбата на чл. 14 от настоящите Общи условия, Управляващият орган, лицата, упълномощени от него, Сертифициращият орган и Бенефициентът се задължават да запазят поверителността на всички предоставени документи, информация или други материали, за периода по чл. 14.8 „а“ и 14.9. Европейската комисия и Европейската сметна палата имат право на достъп до всички документи, предоставени на лицата, посочени по-горе, като спазва същите изисквания за поверителност. </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 xml:space="preserve">5.2. При реализиране на своите правомощия Управляващият орган, упълномощените от него лица, Сертифициращият орган, Бенефициентът и Европейската комисия спазват </w:t>
      </w:r>
      <w:r w:rsidRPr="009C2FFF">
        <w:rPr>
          <w:rFonts w:ascii="Times New Roman" w:hAnsi="Times New Roman" w:cs="Times New Roman"/>
          <w:sz w:val="24"/>
          <w:szCs w:val="24"/>
          <w:lang w:val="bg-BG"/>
        </w:rPr>
        <w:lastRenderedPageBreak/>
        <w:t>изискванията за неприкосновеността на личните данни за физическите лица и опазването на търговската тайна за юридическите лица в съответствие с чл. 9 от Регламент за изпълнение (ЕС) № 1011/2014 на Комисията и в съответствие с Директива 2002/58/ЕО на Европейския парламент и на Съвета, Директива 2009/136/ЕО на Европейския парламент и на Съвета и Директива 95/46/ЕО на Евр</w:t>
      </w:r>
      <w:r w:rsidR="00CF5767">
        <w:rPr>
          <w:rFonts w:ascii="Times New Roman" w:hAnsi="Times New Roman" w:cs="Times New Roman"/>
          <w:sz w:val="24"/>
          <w:szCs w:val="24"/>
          <w:lang w:val="bg-BG"/>
        </w:rPr>
        <w:t>опейския парламент и на Съвета.</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b/>
          <w:bCs/>
          <w:sz w:val="24"/>
          <w:szCs w:val="24"/>
          <w:lang w:val="bg-BG"/>
        </w:rPr>
        <w:t>ЧЛЕН 6 – ВИЗУАЛНА ИДЕНТ</w:t>
      </w:r>
      <w:r w:rsidR="00CF5767">
        <w:rPr>
          <w:rFonts w:ascii="Times New Roman" w:hAnsi="Times New Roman" w:cs="Times New Roman"/>
          <w:b/>
          <w:bCs/>
          <w:sz w:val="24"/>
          <w:szCs w:val="24"/>
          <w:lang w:val="bg-BG"/>
        </w:rPr>
        <w:t>ИФИКАЦИЯ</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6.1. Бенефициентът се задължава да уведомява обществеността за целта на изпълнявания от него проект и за подкрепата на проекта от Европейския фонд за регионално развитие чрез Оперативна програма „Иновации и конкурентоспособност“ 2014-2020. Предприетите за тази цел мерки трябва да са в съответствие с приложимите правила за информация и комуникация, предвидени в Приложение XII от Регламент (ЕС) №</w:t>
      </w:r>
      <w:r w:rsidR="00CF5767">
        <w:rPr>
          <w:rFonts w:ascii="Times New Roman" w:hAnsi="Times New Roman" w:cs="Times New Roman"/>
          <w:sz w:val="24"/>
          <w:szCs w:val="24"/>
        </w:rPr>
        <w:t> </w:t>
      </w:r>
      <w:r w:rsidRPr="009C2FFF">
        <w:rPr>
          <w:rFonts w:ascii="Times New Roman" w:hAnsi="Times New Roman" w:cs="Times New Roman"/>
          <w:sz w:val="24"/>
          <w:szCs w:val="24"/>
          <w:lang w:val="bg-BG"/>
        </w:rPr>
        <w:t>1303/2013 на Евр</w:t>
      </w:r>
      <w:r w:rsidR="00CF5767">
        <w:rPr>
          <w:rFonts w:ascii="Times New Roman" w:hAnsi="Times New Roman" w:cs="Times New Roman"/>
          <w:sz w:val="24"/>
          <w:szCs w:val="24"/>
          <w:lang w:val="bg-BG"/>
        </w:rPr>
        <w:t>опейския парламент и на Съвета.</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6.2. При всички мерки за информация и комуникация, предприемани от бенефициента, се предоставя информация за</w:t>
      </w:r>
      <w:r w:rsidR="00CF5767">
        <w:rPr>
          <w:rFonts w:ascii="Times New Roman" w:hAnsi="Times New Roman" w:cs="Times New Roman"/>
          <w:sz w:val="24"/>
          <w:szCs w:val="24"/>
          <w:lang w:val="bg-BG"/>
        </w:rPr>
        <w:t xml:space="preserve"> подкрепата, чрез поставяне на:</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а) емблемата на Европейския съюз в съответствие с техническите характеристики, предвидени в Регламент за изпълнени</w:t>
      </w:r>
      <w:r w:rsidR="00CF5767">
        <w:rPr>
          <w:rFonts w:ascii="Times New Roman" w:hAnsi="Times New Roman" w:cs="Times New Roman"/>
          <w:sz w:val="24"/>
          <w:szCs w:val="24"/>
          <w:lang w:val="bg-BG"/>
        </w:rPr>
        <w:t>е (ЕС) № 821/2014 на Комисията;</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б) посочване на подкрепата на проекта от Европейския фонд за регионално развитие чрез Оперативна програма „Иновации и к</w:t>
      </w:r>
      <w:r w:rsidR="00CF5767">
        <w:rPr>
          <w:rFonts w:ascii="Times New Roman" w:hAnsi="Times New Roman" w:cs="Times New Roman"/>
          <w:sz w:val="24"/>
          <w:szCs w:val="24"/>
          <w:lang w:val="bg-BG"/>
        </w:rPr>
        <w:t>онкурентоспособност“ 2014-2020.</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6.3. Бенефициентът включва информацията по чл. 6.2. във всеки документ, свързан с изпълнението на проекта, който е насочен към обществеността или към лицата имащи отношение към изпълнението на проекта, включително в сертификати за участие и други сертификати, при всякакви контакти със средствата за осведомяване, във всички обяви или публикации, свързани с проекта, както и на конфе</w:t>
      </w:r>
      <w:r w:rsidR="00CF5767">
        <w:rPr>
          <w:rFonts w:ascii="Times New Roman" w:hAnsi="Times New Roman" w:cs="Times New Roman"/>
          <w:sz w:val="24"/>
          <w:szCs w:val="24"/>
          <w:lang w:val="bg-BG"/>
        </w:rPr>
        <w:t>ренции и семинари.</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Всеки документ на Бенефициента в горните случаи, трябва д</w:t>
      </w:r>
      <w:r w:rsidR="001D5FDF">
        <w:rPr>
          <w:rFonts w:ascii="Times New Roman" w:hAnsi="Times New Roman" w:cs="Times New Roman"/>
          <w:sz w:val="24"/>
          <w:szCs w:val="24"/>
          <w:lang w:val="bg-BG"/>
        </w:rPr>
        <w:t xml:space="preserve">а съдържа следното изявление: </w:t>
      </w:r>
    </w:p>
    <w:p w:rsidR="00656666" w:rsidRPr="009C2FFF" w:rsidRDefault="001D5FDF" w:rsidP="00656666">
      <w:pPr>
        <w:jc w:val="both"/>
        <w:rPr>
          <w:rFonts w:ascii="Times New Roman" w:hAnsi="Times New Roman" w:cs="Times New Roman"/>
          <w:sz w:val="24"/>
          <w:szCs w:val="24"/>
          <w:lang w:val="bg-BG"/>
        </w:rPr>
      </w:pPr>
      <w:r>
        <w:rPr>
          <w:rFonts w:ascii="Times New Roman" w:hAnsi="Times New Roman" w:cs="Times New Roman"/>
          <w:sz w:val="24"/>
          <w:szCs w:val="24"/>
          <w:lang w:val="bg-BG"/>
        </w:rPr>
        <w:t>„</w:t>
      </w:r>
      <w:r w:rsidR="00656666" w:rsidRPr="009C2FFF">
        <w:rPr>
          <w:rFonts w:ascii="Times New Roman" w:hAnsi="Times New Roman" w:cs="Times New Roman"/>
          <w:i/>
          <w:iCs/>
          <w:sz w:val="24"/>
          <w:szCs w:val="24"/>
          <w:lang w:val="bg-BG"/>
        </w:rPr>
        <w:t>Този документ е създаден с финансовата подкрепа на Оперативна програма „Иновации и конкурентоспособност“ 2014-2020, съфинансирана от Европейския съюз чрез Европейския фонд за регионално развитие. Цялата отговорност за съдържанието на документа се носи от &lt; наименование на Бенефициента &gt; и при никакви обстоятелства не може да се приема, че този документ отразява официалното становище на Европейския съюз и Управляващия орган</w:t>
      </w:r>
      <w:r w:rsidR="00656666" w:rsidRPr="009C2FFF">
        <w:rPr>
          <w:rFonts w:ascii="Times New Roman" w:hAnsi="Times New Roman" w:cs="Times New Roman"/>
          <w:sz w:val="24"/>
          <w:szCs w:val="24"/>
          <w:lang w:val="bg-BG"/>
        </w:rPr>
        <w:t xml:space="preserve">.”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lastRenderedPageBreak/>
        <w:t xml:space="preserve">6.4. По време на изпълнение на проекта Бенефициентът информира обществеността за получената подкрепа, като включва на уебсайта на бенефициента — когато такъв съществува — кратко описание на операцията, пропорционално на равнището на подкрепа, включително на нейните цели и резултатите от нея, и откроява финансовата подкрепа от Европейския съюз.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6.5. По време на изпълнението и след приключване на проекта Бенефициентът информира обществеността за получената подкрепа чрез поставяне на плакат, табела или билборд съобразно размера на публичната подкрепа и в предвидените в Приложение XII от Регламент (ЕС) № 1303/2013 случаи.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6.6. Бенефициентът упълномощава Управляващия орган, националните одитиращи органи, Европейската комисия, Европейската служба за борба с измамите, Европейската сметна палата и външните одитори да публикуват неговото наименование и адрес, предназначението на отпуснатата безвъзмездна финансова помощ, максималния размер на помощта и съотношението на финансиране на допустимите разходи по проекта, съгласно предвиденото в чл. 3 от договора.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b/>
          <w:bCs/>
          <w:sz w:val="24"/>
          <w:szCs w:val="24"/>
          <w:lang w:val="bg-BG"/>
        </w:rPr>
        <w:t xml:space="preserve">ЧЛЕН 11 – ПРЕКРАТЯВАНЕ НА ДОГОВОРА </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11.3. Управляващият орган има право да прекрати Договора без предизвестие и без да изплаща каквито и да било обезщетения, в случай на нередност1 от страна на Бенефициента, както</w:t>
      </w:r>
      <w:r w:rsidR="00CF5767">
        <w:rPr>
          <w:rFonts w:ascii="Times New Roman" w:hAnsi="Times New Roman" w:cs="Times New Roman"/>
          <w:sz w:val="24"/>
          <w:szCs w:val="24"/>
          <w:lang w:val="bg-BG"/>
        </w:rPr>
        <w:t xml:space="preserve"> и в случаите, когато</w:t>
      </w:r>
      <w:r w:rsidRPr="009C2FFF">
        <w:rPr>
          <w:rFonts w:ascii="Times New Roman" w:hAnsi="Times New Roman" w:cs="Times New Roman"/>
          <w:sz w:val="24"/>
          <w:szCs w:val="24"/>
          <w:lang w:val="bg-BG"/>
        </w:rPr>
        <w:t xml:space="preserve">: </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1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w:t>
      </w:r>
      <w:r w:rsidR="00CF5767">
        <w:rPr>
          <w:rFonts w:ascii="Times New Roman" w:hAnsi="Times New Roman" w:cs="Times New Roman"/>
          <w:sz w:val="24"/>
          <w:szCs w:val="24"/>
          <w:lang w:val="bg-BG"/>
        </w:rPr>
        <w:t>ерен разход в бюджета на Съюза.</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2 относно приходи и разходи, всяко умишлено действ</w:t>
      </w:r>
      <w:r w:rsidR="00CF5767">
        <w:rPr>
          <w:rFonts w:ascii="Times New Roman" w:hAnsi="Times New Roman" w:cs="Times New Roman"/>
          <w:sz w:val="24"/>
          <w:szCs w:val="24"/>
          <w:lang w:val="bg-BG"/>
        </w:rPr>
        <w:t>ие или бездействие, свързано с:</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 използването или представянето на фалшиви, грешни или непълни изявления или документи, което води до злоупотреба, нередно теглене или неправомерно намаляване на средства от общия бюджет на Европейските общности или от бюджети, управлявани от или от името на Европейските о</w:t>
      </w:r>
      <w:r w:rsidR="00CF5767">
        <w:rPr>
          <w:rFonts w:ascii="Times New Roman" w:hAnsi="Times New Roman" w:cs="Times New Roman"/>
          <w:sz w:val="24"/>
          <w:szCs w:val="24"/>
          <w:lang w:val="bg-BG"/>
        </w:rPr>
        <w:t>бщности,</w:t>
      </w:r>
    </w:p>
    <w:p w:rsidR="00656666"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 xml:space="preserve">- укриване на информация в нарушение на конкретно задължение, със същия резултат, </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lastRenderedPageBreak/>
        <w:t xml:space="preserve">- използването на такива средства за различни цели от тези, за които те </w:t>
      </w:r>
      <w:r w:rsidR="00CF5767">
        <w:rPr>
          <w:rFonts w:ascii="Times New Roman" w:hAnsi="Times New Roman" w:cs="Times New Roman"/>
          <w:sz w:val="24"/>
          <w:szCs w:val="24"/>
          <w:lang w:val="bg-BG"/>
        </w:rPr>
        <w:t>първоначално са били отпуснати,</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 злоупотреба на правомерно получена облага със същия ефек</w:t>
      </w:r>
      <w:r w:rsidR="00CF5767">
        <w:rPr>
          <w:rFonts w:ascii="Times New Roman" w:hAnsi="Times New Roman" w:cs="Times New Roman"/>
          <w:sz w:val="24"/>
          <w:szCs w:val="24"/>
          <w:lang w:val="bg-BG"/>
        </w:rPr>
        <w:t>т.</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б)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 Това условие се отнася и до партньорите, изпълнителите и п</w:t>
      </w:r>
      <w:r w:rsidR="00CF5767">
        <w:rPr>
          <w:rFonts w:ascii="Times New Roman" w:hAnsi="Times New Roman" w:cs="Times New Roman"/>
          <w:sz w:val="24"/>
          <w:szCs w:val="24"/>
          <w:lang w:val="bg-BG"/>
        </w:rPr>
        <w:t>редставителите на Бенефициента.</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b/>
          <w:bCs/>
          <w:sz w:val="24"/>
          <w:szCs w:val="24"/>
          <w:lang w:val="bg-BG"/>
        </w:rPr>
        <w:t xml:space="preserve">ЧЛЕН 14 – СЧЕТОВОДНИ ОТЧЕТИ И </w:t>
      </w:r>
      <w:r w:rsidR="00CF5767">
        <w:rPr>
          <w:rFonts w:ascii="Times New Roman" w:hAnsi="Times New Roman" w:cs="Times New Roman"/>
          <w:b/>
          <w:bCs/>
          <w:sz w:val="24"/>
          <w:szCs w:val="24"/>
          <w:lang w:val="bg-BG"/>
        </w:rPr>
        <w:t>ТЕХНИЧЕСКИ И ФИНАНСОВИ ПРОВЕРКИ</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14.1. Бенефициентът трябва да води точна и редовна документация и счетоводни отчети, отразяващи изпълнението на проекта, използвайки подходяща система за документация и счетоводно отчитане. Разходите следва да са отразени в счетоводната документация на бенефициента чрез отделни счетоводни аналитични сметки ил</w:t>
      </w:r>
      <w:r w:rsidR="00CF5767">
        <w:rPr>
          <w:rFonts w:ascii="Times New Roman" w:hAnsi="Times New Roman" w:cs="Times New Roman"/>
          <w:sz w:val="24"/>
          <w:szCs w:val="24"/>
          <w:lang w:val="bg-BG"/>
        </w:rPr>
        <w:t>и в отделна счетоводна система.</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14.2. Счетоводните отчети и разходите, свързани с проекта, трябва да подлежат на ясно идентифициране и проверка като за изпълнението на проекта се обособи отделна счетов</w:t>
      </w:r>
      <w:r w:rsidR="00CF5767">
        <w:rPr>
          <w:rFonts w:ascii="Times New Roman" w:hAnsi="Times New Roman" w:cs="Times New Roman"/>
          <w:sz w:val="24"/>
          <w:szCs w:val="24"/>
          <w:lang w:val="bg-BG"/>
        </w:rPr>
        <w:t>одна аналитичност.</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14.3. В случаите, когато Бенефициентът не е бюджетно предприятие и избраната по договора схема на плащане включва авансово плащане, той се задължава да открие и поддържа отделна банкова сметка или отделна партида към наличната му банкова сметка само за нуждите на проекта като гарантира, че генерираните лихви по нея могат да бъдат проследими и доказани, както и, че информацията по банковата сметка ще позволи лесното идентифициране и проследяване на разходите до и в счетоводните му системи. Счетоводните отчети трябва да съдържат данни за натрупаните лихви върху средствата, и</w:t>
      </w:r>
      <w:r w:rsidR="00CF5767">
        <w:rPr>
          <w:rFonts w:ascii="Times New Roman" w:hAnsi="Times New Roman" w:cs="Times New Roman"/>
          <w:sz w:val="24"/>
          <w:szCs w:val="24"/>
          <w:lang w:val="bg-BG"/>
        </w:rPr>
        <w:t>зплатени от Управляващия орган.</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14.4. Бенефициентът трябва да гарантира, че данните, посочени в отчетите, предвидени в чл. 2 от настоящите Общи условия, отговарят на тези в счетоводната система и документация и са налични до изтичане на сроковете за съхранение на документацията, съгласно чл. 14.8 и чл. 14</w:t>
      </w:r>
      <w:r w:rsidR="00CF5767">
        <w:rPr>
          <w:rFonts w:ascii="Times New Roman" w:hAnsi="Times New Roman" w:cs="Times New Roman"/>
          <w:sz w:val="24"/>
          <w:szCs w:val="24"/>
          <w:lang w:val="bg-BG"/>
        </w:rPr>
        <w:t>.9. от настоящите Общи условия.</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 xml:space="preserve">14.5. Бенефициентът е длъжен да допуска Управляващия орган, упълномощените от него лица, Сертифициращия орган, националните одитиращи органи, Европейската комисия, </w:t>
      </w:r>
      <w:r w:rsidRPr="009C2FFF">
        <w:rPr>
          <w:rFonts w:ascii="Times New Roman" w:hAnsi="Times New Roman" w:cs="Times New Roman"/>
          <w:sz w:val="24"/>
          <w:szCs w:val="24"/>
          <w:lang w:val="bg-BG"/>
        </w:rPr>
        <w:lastRenderedPageBreak/>
        <w:t>Европейската служба за борба с измамите, Европейската сметна палата, външни одитори, извършващи проверки съгласно чл. 13.6 от настоящите Общи условия, Агенцията за държавна финансова инспекция и Националната агенция за приходите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до изтичане на ср</w:t>
      </w:r>
      <w:r w:rsidR="00CF5767">
        <w:rPr>
          <w:rFonts w:ascii="Times New Roman" w:hAnsi="Times New Roman" w:cs="Times New Roman"/>
          <w:sz w:val="24"/>
          <w:szCs w:val="24"/>
          <w:lang w:val="bg-BG"/>
        </w:rPr>
        <w:t>оковете по чл. 14.8 и чл. 14.9:</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а) Освен указаното в чл. 14.5 от настоящите Общи условия, Бенефициентът е длъжен да допусне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палата, външни одитори, извършващи проверки съгласно чл. 13.6 от настоящите Общи условия Агенцията за държавна финансова инспекция и Националната агенция за приходите, 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и приложим</w:t>
      </w:r>
      <w:r w:rsidR="00CF5767">
        <w:rPr>
          <w:rFonts w:ascii="Times New Roman" w:hAnsi="Times New Roman" w:cs="Times New Roman"/>
          <w:sz w:val="24"/>
          <w:szCs w:val="24"/>
          <w:lang w:val="bg-BG"/>
        </w:rPr>
        <w:t>ото национално законодателство.</w:t>
      </w:r>
    </w:p>
    <w:p w:rsidR="00656666" w:rsidRPr="00CF5767"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б) За тази цел Бенефициентът се задължава да предостави на служителите или представителите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и Европейската сметна палата, на външни одитори, извършващи проверки съгласно чл. 13.6 от настоящите Общи условия, на Агенцията за държавна финансова инспекция и на Националната агенция за приходите,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w:t>
      </w:r>
      <w:r w:rsidR="001D5FDF">
        <w:rPr>
          <w:rFonts w:ascii="Times New Roman" w:hAnsi="Times New Roman" w:cs="Times New Roman"/>
          <w:sz w:val="24"/>
          <w:szCs w:val="24"/>
          <w:lang w:val="bg-BG"/>
        </w:rPr>
        <w:t xml:space="preserve">правление на проекта, както и </w:t>
      </w:r>
      <w:r w:rsidRPr="009C2FFF">
        <w:rPr>
          <w:rFonts w:ascii="Times New Roman" w:hAnsi="Times New Roman" w:cs="Times New Roman"/>
          <w:sz w:val="24"/>
          <w:szCs w:val="24"/>
          <w:lang w:val="bg-BG"/>
        </w:rPr>
        <w:t xml:space="preserve">да направи всичко необходимо, за да улесни работата им. Тези документи включват фактури, справки за отработени дни, както и всички останали документи и бази данни, свързани с финансово-техническото управление на проекта, като тръжна документация относно процедурите провеждани от Бенефициента във връзка с изпълнението на проекта, оферти от кандидати в процедурите, документи, свързани с процедури по оценка, договори с изпълнители, счетоводна документация, ведомости за заплати, кореспонденция с Управляващия орган, платежни документи, приемо-предавателни протоколи и др. Достъпът, предоставен на служителите или представителите на Управляващия орган, упълномощените от него лица, Сертифициращия орган, националните одитиращи органи, Европейската комисия, </w:t>
      </w:r>
      <w:r w:rsidRPr="009C2FFF">
        <w:rPr>
          <w:rFonts w:ascii="Times New Roman" w:hAnsi="Times New Roman" w:cs="Times New Roman"/>
          <w:sz w:val="24"/>
          <w:szCs w:val="24"/>
          <w:lang w:val="bg-BG"/>
        </w:rPr>
        <w:lastRenderedPageBreak/>
        <w:t>Европейската служба за борба с измамите, Европейската сметна палата и външните одитори, извършващи проверки съгласно чл. 13.6 от настоящите Общи условия, 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картотекирани по начин, който улеснява проверката, а Бенефициентът следва да уведоми Управляващия орган</w:t>
      </w:r>
      <w:r w:rsidR="00CF5767">
        <w:rPr>
          <w:rFonts w:ascii="Times New Roman" w:hAnsi="Times New Roman" w:cs="Times New Roman"/>
          <w:sz w:val="24"/>
          <w:szCs w:val="24"/>
          <w:lang w:val="bg-BG"/>
        </w:rPr>
        <w:t xml:space="preserve"> за точното им местонахождение.</w:t>
      </w:r>
    </w:p>
    <w:p w:rsidR="00656666" w:rsidRPr="00936621"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14.6. В случай че Бенефициентът не представи оригинали или приемливи копия от горепосочените документи при поискване от страна на лицата по чл. 14.5 от настоящите Общи условия, това е основание за искане от страна на Управляващия орган за възстано</w:t>
      </w:r>
      <w:r w:rsidR="00936621">
        <w:rPr>
          <w:rFonts w:ascii="Times New Roman" w:hAnsi="Times New Roman" w:cs="Times New Roman"/>
          <w:sz w:val="24"/>
          <w:szCs w:val="24"/>
          <w:lang w:val="bg-BG"/>
        </w:rPr>
        <w:t>вяване на безвъзмездната помощ.</w:t>
      </w:r>
    </w:p>
    <w:p w:rsidR="00656666" w:rsidRPr="00936621"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14.7. Бенефициентът гарантира, че правата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палата и външните одитори, извършващи заверки съгласно чл. 13.6 от настоящите Общи условия,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Бенефициента е международна организация, се прилагат споразумения за проверки, сключени между тази орга</w:t>
      </w:r>
      <w:r w:rsidR="00936621">
        <w:rPr>
          <w:rFonts w:ascii="Times New Roman" w:hAnsi="Times New Roman" w:cs="Times New Roman"/>
          <w:sz w:val="24"/>
          <w:szCs w:val="24"/>
          <w:lang w:val="bg-BG"/>
        </w:rPr>
        <w:t>низация и Европейската комисия.</w:t>
      </w:r>
    </w:p>
    <w:p w:rsidR="00656666" w:rsidRPr="00936621"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 xml:space="preserve">14.8. Срокът за съхранение на документите по настоящия чл. 14 от </w:t>
      </w:r>
      <w:r w:rsidR="00936621">
        <w:rPr>
          <w:rFonts w:ascii="Times New Roman" w:hAnsi="Times New Roman" w:cs="Times New Roman"/>
          <w:sz w:val="24"/>
          <w:szCs w:val="24"/>
          <w:lang w:val="bg-BG"/>
        </w:rPr>
        <w:t>Общите условия е, както следва:</w:t>
      </w:r>
    </w:p>
    <w:p w:rsidR="00656666" w:rsidRPr="00936621"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а) в случаите, когато предоставянето на безвъзмездна помощ не представлява държавна/минимална помощ - три години, считано от 31 декември на годината на предаването на Европейската комисия на на годишните счетоводни отчети, в които са включени разходите по проекта в съответствие с чл. 140, пар.</w:t>
      </w:r>
      <w:r w:rsidR="00936621">
        <w:rPr>
          <w:rFonts w:ascii="Times New Roman" w:hAnsi="Times New Roman" w:cs="Times New Roman"/>
          <w:sz w:val="24"/>
          <w:szCs w:val="24"/>
          <w:lang w:val="bg-BG"/>
        </w:rPr>
        <w:t xml:space="preserve"> 1 Регламент (ЕС ) № 1303/2013;</w:t>
      </w:r>
    </w:p>
    <w:p w:rsidR="00656666" w:rsidRPr="00936621" w:rsidRDefault="00656666" w:rsidP="00656666">
      <w:pPr>
        <w:jc w:val="both"/>
        <w:rPr>
          <w:rFonts w:ascii="Times New Roman" w:hAnsi="Times New Roman" w:cs="Times New Roman"/>
          <w:sz w:val="24"/>
          <w:szCs w:val="24"/>
        </w:rPr>
      </w:pPr>
      <w:r w:rsidRPr="009C2FFF">
        <w:rPr>
          <w:rFonts w:ascii="Times New Roman" w:hAnsi="Times New Roman" w:cs="Times New Roman"/>
          <w:sz w:val="24"/>
          <w:szCs w:val="24"/>
          <w:lang w:val="bg-BG"/>
        </w:rPr>
        <w:t xml:space="preserve">б) в случаите, когато предоставянето на безвъзмездна помощ представлява държавна/минимална помощ - 10 години от датата на предоставяне на помощта ad hoc или от датата на предоставяне </w:t>
      </w:r>
      <w:r w:rsidR="00936621">
        <w:rPr>
          <w:rFonts w:ascii="Times New Roman" w:hAnsi="Times New Roman" w:cs="Times New Roman"/>
          <w:sz w:val="24"/>
          <w:szCs w:val="24"/>
          <w:lang w:val="bg-BG"/>
        </w:rPr>
        <w:t>на последната помощ по схемата.</w:t>
      </w:r>
    </w:p>
    <w:p w:rsidR="001D628F" w:rsidRPr="009C2FFF" w:rsidRDefault="00656666" w:rsidP="00656666">
      <w:pPr>
        <w:jc w:val="both"/>
        <w:rPr>
          <w:rFonts w:ascii="Times New Roman" w:hAnsi="Times New Roman" w:cs="Times New Roman"/>
          <w:sz w:val="24"/>
          <w:szCs w:val="24"/>
          <w:lang w:val="bg-BG"/>
        </w:rPr>
      </w:pPr>
      <w:r w:rsidRPr="009C2FFF">
        <w:rPr>
          <w:rFonts w:ascii="Times New Roman" w:hAnsi="Times New Roman" w:cs="Times New Roman"/>
          <w:sz w:val="24"/>
          <w:szCs w:val="24"/>
          <w:lang w:val="bg-BG"/>
        </w:rPr>
        <w:t>14 9. Управляващият орган информира бенефициента за началната дата, от която текат сроковете по чл. 14.8. Срокът по чл. 14.8, б. „а“ спира да тече в случай на съдебно производство или при надлежно обосновано искане на Европейската комисия.</w:t>
      </w:r>
    </w:p>
    <w:sectPr w:rsidR="001D628F" w:rsidRPr="009C2FFF" w:rsidSect="007401D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164" w:rsidRDefault="00C22164" w:rsidP="00656666">
      <w:pPr>
        <w:spacing w:after="0" w:line="240" w:lineRule="auto"/>
      </w:pPr>
      <w:r>
        <w:separator/>
      </w:r>
    </w:p>
  </w:endnote>
  <w:endnote w:type="continuationSeparator" w:id="0">
    <w:p w:rsidR="00C22164" w:rsidRDefault="00C22164" w:rsidP="00656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FDF" w:rsidRDefault="001D5FDF" w:rsidP="001D5FDF">
    <w:pPr>
      <w:tabs>
        <w:tab w:val="center" w:pos="4153"/>
        <w:tab w:val="right" w:pos="8306"/>
      </w:tabs>
      <w:spacing w:after="0" w:line="240" w:lineRule="auto"/>
      <w:ind w:right="360"/>
      <w:jc w:val="both"/>
      <w:rPr>
        <w:rFonts w:ascii="Verdana" w:eastAsia="Times New Roman" w:hAnsi="Verdana" w:cs="Times New Roman"/>
        <w:i/>
        <w:sz w:val="14"/>
        <w:szCs w:val="14"/>
        <w:lang w:val="bg-BG"/>
      </w:rPr>
    </w:pPr>
  </w:p>
  <w:p w:rsidR="00656666" w:rsidRPr="001D5FDF" w:rsidRDefault="00902506" w:rsidP="00902506">
    <w:pPr>
      <w:tabs>
        <w:tab w:val="center" w:pos="4153"/>
        <w:tab w:val="right" w:pos="8306"/>
      </w:tabs>
      <w:spacing w:after="0" w:line="240" w:lineRule="auto"/>
      <w:jc w:val="both"/>
    </w:pPr>
    <w:r w:rsidRPr="00902506">
      <w:rPr>
        <w:rFonts w:ascii="Verdana" w:eastAsia="Times New Roman" w:hAnsi="Verdana" w:cs="Times New Roman"/>
        <w:i/>
        <w:sz w:val="14"/>
        <w:szCs w:val="14"/>
        <w:lang w:val="bg-BG"/>
      </w:rPr>
      <w:t>Този документ е създаден по проект № </w:t>
    </w:r>
    <w:r w:rsidRPr="00902506">
      <w:rPr>
        <w:rFonts w:ascii="Verdana" w:eastAsia="Times New Roman" w:hAnsi="Verdana" w:cs="Times New Roman"/>
        <w:bCs/>
        <w:i/>
        <w:sz w:val="14"/>
        <w:szCs w:val="14"/>
        <w:lang w:val="bg-BG"/>
      </w:rPr>
      <w:t>BG16RFOP002-3.001-0199-C01</w:t>
    </w:r>
    <w:r w:rsidRPr="00902506">
      <w:rPr>
        <w:rFonts w:ascii="Verdana" w:eastAsia="Times New Roman" w:hAnsi="Verdana" w:cs="Times New Roman"/>
        <w:i/>
        <w:sz w:val="14"/>
        <w:szCs w:val="14"/>
        <w:lang w:val="bg-BG"/>
      </w:rPr>
      <w:t xml:space="preserve"> „Подобряване на енергийната ефективност в „СТРОЙ - СПИЙД" ООД”, Бенефициент: „СТРОЙ - СПИЙД“ ООД. Документът е създаден с финансовата подкрепа на Оперативна програма „Иновации и конкурентоспособност” 2014</w:t>
    </w:r>
    <w:r w:rsidRPr="00902506">
      <w:rPr>
        <w:rFonts w:ascii="Arial" w:eastAsia="Times New Roman" w:hAnsi="Arial" w:cs="Arial"/>
        <w:i/>
        <w:sz w:val="14"/>
        <w:szCs w:val="14"/>
        <w:lang w:val="bg-BG"/>
      </w:rPr>
      <w:t> </w:t>
    </w:r>
    <w:r w:rsidRPr="00902506">
      <w:rPr>
        <w:rFonts w:ascii="Verdana" w:eastAsia="Times New Roman" w:hAnsi="Verdana" w:cs="Times New Roman"/>
        <w:i/>
        <w:sz w:val="14"/>
        <w:szCs w:val="14"/>
        <w:lang w:val="bg-BG"/>
      </w:rPr>
      <w:t>-</w:t>
    </w:r>
    <w:r w:rsidRPr="00902506">
      <w:rPr>
        <w:rFonts w:ascii="Arial" w:eastAsia="Times New Roman" w:hAnsi="Arial" w:cs="Arial"/>
        <w:i/>
        <w:sz w:val="14"/>
        <w:szCs w:val="14"/>
        <w:lang w:val="bg-BG"/>
      </w:rPr>
      <w:t> </w:t>
    </w:r>
    <w:r w:rsidRPr="00902506">
      <w:rPr>
        <w:rFonts w:ascii="Verdana" w:eastAsia="Times New Roman" w:hAnsi="Verdana" w:cs="Times New Roman"/>
        <w:i/>
        <w:sz w:val="14"/>
        <w:szCs w:val="14"/>
        <w:lang w:val="bg-BG"/>
      </w:rPr>
      <w:t>2020, съфинансирана от Европейския съюз чрез Европейския фонд за регионално развитие. Цялата отговорност за съдържанието на документа се носи от „СТРОЙ - СПИЙД“ ООД и при никакви обстоятелства не може да се приема, че този документ отразява официалното становище на Европейския съюз и Управляващия орган.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164" w:rsidRDefault="00C22164" w:rsidP="00656666">
      <w:pPr>
        <w:spacing w:after="0" w:line="240" w:lineRule="auto"/>
      </w:pPr>
      <w:r>
        <w:separator/>
      </w:r>
    </w:p>
  </w:footnote>
  <w:footnote w:type="continuationSeparator" w:id="0">
    <w:p w:rsidR="00C22164" w:rsidRDefault="00C22164" w:rsidP="006566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66" w:rsidRPr="00F70EB1" w:rsidRDefault="00656666" w:rsidP="00656666">
    <w:pPr>
      <w:tabs>
        <w:tab w:val="left" w:pos="435"/>
        <w:tab w:val="center" w:pos="4536"/>
        <w:tab w:val="center" w:pos="7285"/>
        <w:tab w:val="right" w:pos="9072"/>
      </w:tabs>
      <w:rPr>
        <w:lang w:val="bg-BG"/>
      </w:rPr>
    </w:pPr>
    <w:r w:rsidRPr="00F70EB1">
      <w:rPr>
        <w:noProof/>
      </w:rPr>
      <w:drawing>
        <wp:anchor distT="0" distB="0" distL="114300" distR="114300" simplePos="0" relativeHeight="251660288" behindDoc="1" locked="0" layoutInCell="1" allowOverlap="1">
          <wp:simplePos x="0" y="0"/>
          <wp:positionH relativeFrom="column">
            <wp:posOffset>3328035</wp:posOffset>
          </wp:positionH>
          <wp:positionV relativeFrom="paragraph">
            <wp:posOffset>-85725</wp:posOffset>
          </wp:positionV>
          <wp:extent cx="2343150" cy="914400"/>
          <wp:effectExtent l="19050" t="0" r="0" b="0"/>
          <wp:wrapTight wrapText="bothSides">
            <wp:wrapPolygon edited="0">
              <wp:start x="-176" y="0"/>
              <wp:lineTo x="-176" y="21150"/>
              <wp:lineTo x="21600" y="21150"/>
              <wp:lineTo x="21600" y="0"/>
              <wp:lineTo x="-17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343150" cy="914400"/>
                  </a:xfrm>
                  <a:prstGeom prst="rect">
                    <a:avLst/>
                  </a:prstGeom>
                  <a:noFill/>
                  <a:ln w="9525">
                    <a:noFill/>
                    <a:miter lim="800000"/>
                    <a:headEnd/>
                    <a:tailEnd/>
                  </a:ln>
                </pic:spPr>
              </pic:pic>
            </a:graphicData>
          </a:graphic>
        </wp:anchor>
      </w:drawing>
    </w:r>
    <w:r w:rsidRPr="00F70EB1">
      <w:rPr>
        <w:noProof/>
        <w:szCs w:val="24"/>
      </w:rPr>
      <w:drawing>
        <wp:inline distT="0" distB="0" distL="0" distR="0">
          <wp:extent cx="2257425" cy="7810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2257425" cy="781050"/>
                  </a:xfrm>
                  <a:prstGeom prst="rect">
                    <a:avLst/>
                  </a:prstGeom>
                  <a:noFill/>
                  <a:ln w="9525">
                    <a:noFill/>
                    <a:miter lim="800000"/>
                    <a:headEnd/>
                    <a:tailEnd/>
                  </a:ln>
                </pic:spPr>
              </pic:pic>
            </a:graphicData>
          </a:graphic>
        </wp:inline>
      </w:drawing>
    </w:r>
    <w:r w:rsidRPr="00F70EB1">
      <w:rPr>
        <w:noProof/>
        <w:szCs w:val="24"/>
        <w:lang w:val="bg-BG" w:eastAsia="bg-BG"/>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656666"/>
    <w:rsid w:val="001962AC"/>
    <w:rsid w:val="001A37AD"/>
    <w:rsid w:val="001D5FDF"/>
    <w:rsid w:val="001F6844"/>
    <w:rsid w:val="002040DC"/>
    <w:rsid w:val="0021123D"/>
    <w:rsid w:val="00260FA3"/>
    <w:rsid w:val="00267FF8"/>
    <w:rsid w:val="00281173"/>
    <w:rsid w:val="00287BC5"/>
    <w:rsid w:val="00364983"/>
    <w:rsid w:val="003C6FC2"/>
    <w:rsid w:val="003D2633"/>
    <w:rsid w:val="004A760F"/>
    <w:rsid w:val="004D1E7E"/>
    <w:rsid w:val="00523EB5"/>
    <w:rsid w:val="005C0C90"/>
    <w:rsid w:val="005D1912"/>
    <w:rsid w:val="00642094"/>
    <w:rsid w:val="00656666"/>
    <w:rsid w:val="0067380F"/>
    <w:rsid w:val="00712852"/>
    <w:rsid w:val="007401D9"/>
    <w:rsid w:val="007B1D7E"/>
    <w:rsid w:val="007D4C76"/>
    <w:rsid w:val="007F09E4"/>
    <w:rsid w:val="00816494"/>
    <w:rsid w:val="008D2372"/>
    <w:rsid w:val="00902506"/>
    <w:rsid w:val="00936621"/>
    <w:rsid w:val="00972804"/>
    <w:rsid w:val="009C2FFF"/>
    <w:rsid w:val="009D1A79"/>
    <w:rsid w:val="00A555DD"/>
    <w:rsid w:val="00A925BB"/>
    <w:rsid w:val="00AA1485"/>
    <w:rsid w:val="00AC46BF"/>
    <w:rsid w:val="00AC6B51"/>
    <w:rsid w:val="00AD24C5"/>
    <w:rsid w:val="00B51E35"/>
    <w:rsid w:val="00B52901"/>
    <w:rsid w:val="00B6307B"/>
    <w:rsid w:val="00B713B1"/>
    <w:rsid w:val="00B8369C"/>
    <w:rsid w:val="00BA0F2A"/>
    <w:rsid w:val="00C13F25"/>
    <w:rsid w:val="00C22164"/>
    <w:rsid w:val="00C27330"/>
    <w:rsid w:val="00C8638D"/>
    <w:rsid w:val="00C97CDD"/>
    <w:rsid w:val="00CF5767"/>
    <w:rsid w:val="00D74D9C"/>
    <w:rsid w:val="00D97D6D"/>
    <w:rsid w:val="00DC5C80"/>
    <w:rsid w:val="00ED3B94"/>
    <w:rsid w:val="00EF0C38"/>
    <w:rsid w:val="00F50EEC"/>
    <w:rsid w:val="00F70EB1"/>
    <w:rsid w:val="00FB3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1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666"/>
  </w:style>
  <w:style w:type="paragraph" w:styleId="Footer">
    <w:name w:val="footer"/>
    <w:aliases w:val=" Знак"/>
    <w:basedOn w:val="Normal"/>
    <w:link w:val="FooterChar"/>
    <w:uiPriority w:val="99"/>
    <w:unhideWhenUsed/>
    <w:rsid w:val="00656666"/>
    <w:pPr>
      <w:tabs>
        <w:tab w:val="center" w:pos="4680"/>
        <w:tab w:val="right" w:pos="9360"/>
      </w:tabs>
      <w:spacing w:after="0" w:line="240" w:lineRule="auto"/>
    </w:pPr>
  </w:style>
  <w:style w:type="character" w:customStyle="1" w:styleId="FooterChar">
    <w:name w:val="Footer Char"/>
    <w:aliases w:val=" Знак Char"/>
    <w:basedOn w:val="DefaultParagraphFont"/>
    <w:link w:val="Footer"/>
    <w:uiPriority w:val="99"/>
    <w:rsid w:val="00656666"/>
  </w:style>
  <w:style w:type="paragraph" w:styleId="BalloonText">
    <w:name w:val="Balloon Text"/>
    <w:basedOn w:val="Normal"/>
    <w:link w:val="BalloonTextChar"/>
    <w:uiPriority w:val="99"/>
    <w:semiHidden/>
    <w:unhideWhenUsed/>
    <w:rsid w:val="00656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6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2017-06-12T13:28:00Z</cp:lastPrinted>
  <dcterms:created xsi:type="dcterms:W3CDTF">2018-01-12T09:48:00Z</dcterms:created>
  <dcterms:modified xsi:type="dcterms:W3CDTF">2018-01-12T09:48:00Z</dcterms:modified>
</cp:coreProperties>
</file>